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67D" w:rsidRDefault="00B3367D" w:rsidP="00342AE7">
      <w:pPr>
        <w:pStyle w:val="ListParagraph"/>
        <w:spacing w:line="276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C763AE" w:rsidRPr="00342AE7" w:rsidRDefault="00C763AE" w:rsidP="009A0B92">
      <w:pPr>
        <w:pStyle w:val="ListParagraph"/>
        <w:numPr>
          <w:ilvl w:val="0"/>
          <w:numId w:val="5"/>
        </w:numPr>
        <w:spacing w:line="276" w:lineRule="auto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2AE7">
        <w:rPr>
          <w:rFonts w:ascii="Times New Roman" w:hAnsi="Times New Roman" w:cs="Times New Roman"/>
          <w:b/>
          <w:sz w:val="26"/>
          <w:szCs w:val="26"/>
        </w:rPr>
        <w:t>Kết quả triển khai, thực hiện Chỉ thị số 12-CT/TW ngày 03/5/2007 của Bộ Chính trị về tăng cường sự lãnh đạo của Đảng đối với công tác GDQPAN trong tình hình mới.</w:t>
      </w:r>
    </w:p>
    <w:p w:rsidR="00C763AE" w:rsidRDefault="00C763AE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chính trị, tư tưởng của các cấp uỷ đảng, cán bộ đảng viên và quần chúng trong triển khai, thực hiện Chỉ thị số</w:t>
      </w:r>
      <w:r w:rsidR="0066347C" w:rsidRPr="009A0B92">
        <w:rPr>
          <w:rFonts w:ascii="Times New Roman" w:hAnsi="Times New Roman" w:cs="Times New Roman"/>
          <w:sz w:val="26"/>
          <w:szCs w:val="26"/>
        </w:rPr>
        <w:t xml:space="preserve"> 12-CT/TW ngày 03/5/2007 </w:t>
      </w:r>
      <w:r w:rsidRPr="009A0B92">
        <w:rPr>
          <w:rFonts w:ascii="Times New Roman" w:hAnsi="Times New Roman" w:cs="Times New Roman"/>
          <w:sz w:val="26"/>
          <w:szCs w:val="26"/>
        </w:rPr>
        <w:t xml:space="preserve">của </w:t>
      </w:r>
      <w:r w:rsidR="000A4F0F" w:rsidRPr="009A0B92">
        <w:rPr>
          <w:rFonts w:ascii="Times New Roman" w:hAnsi="Times New Roman" w:cs="Times New Roman"/>
          <w:sz w:val="26"/>
          <w:szCs w:val="26"/>
        </w:rPr>
        <w:t>B</w:t>
      </w:r>
      <w:r w:rsidR="0052483A" w:rsidRPr="009A0B92">
        <w:rPr>
          <w:rFonts w:ascii="Times New Roman" w:hAnsi="Times New Roman" w:cs="Times New Roman"/>
          <w:sz w:val="26"/>
          <w:szCs w:val="26"/>
        </w:rPr>
        <w:t>ộ Chính trị về tăng cường sự lãnh đạo của Đảng đối với công tác GDQPAN trong tình hình mới.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(Thầy Dũng, Thầy lợi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) 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Default="0052483A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 xml:space="preserve">Số lượng các văn bản ban hành và tổ chức thực hiện lãnh đạo, chỉ đạo thực hiện Chỉ thị số 12-CT/TW của Bộ Chính trị, Quy định số 07-QĐ/BTCTW của Ban Tổ chức Trung ương về tiêu chuẩn kiến thức QPAN cho cán bộ, đảng viên và Chỉ thị số 57/2007/CT-BGDĐT của Bộ trưởng Bộ Giáo dục và Đào tạo về tăng cường công </w:t>
      </w:r>
      <w:r w:rsidR="0066347C" w:rsidRPr="009A0B92">
        <w:rPr>
          <w:rFonts w:ascii="Times New Roman" w:hAnsi="Times New Roman" w:cs="Times New Roman"/>
          <w:sz w:val="26"/>
          <w:szCs w:val="26"/>
        </w:rPr>
        <w:t>tác GDQPAN trong N</w:t>
      </w:r>
      <w:r w:rsidRPr="009A0B92">
        <w:rPr>
          <w:rFonts w:ascii="Times New Roman" w:hAnsi="Times New Roman" w:cs="Times New Roman"/>
          <w:sz w:val="26"/>
          <w:szCs w:val="26"/>
        </w:rPr>
        <w:t>gành giáo dục.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81096B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Default="0052483A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tham mưu ban hành các văn bản khác chỉ đạo, đôn đốc tổ chức thực hiện công tác GDQPAN.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9D1275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Pr="009A0B92" w:rsidRDefault="0052483A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9A0B92">
        <w:rPr>
          <w:rFonts w:ascii="Times New Roman" w:hAnsi="Times New Roman" w:cs="Times New Roman"/>
          <w:sz w:val="26"/>
          <w:szCs w:val="26"/>
        </w:rPr>
        <w:t>Tham mưu triển khai, tổ chức thực hiện Chỉ thị số 12-CT/TW của Bộ Chính trị; Quy định số 07-QĐ/BTCTW của Ban Tổ chức Trung ương về tiêu chuẩn kiến thức QPAN cho cán bộ, đảng viên; Chỉ thị số 57/2007/CT-BGDĐT của Bộ Trưởng Bộ Giáo dục và Đào tạo về tăng cường công tác GDQPAN trong Ngành giáo dục, kết quả trên các nội dung sau:</w:t>
      </w:r>
    </w:p>
    <w:p w:rsidR="0052483A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Tuyển chọn, sử dụng đội ngũ cán bộ quản lý, giảng viên, giáo viên GDQPAN;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="009D1275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Đào tạo giáo viên, giảng viên GDQPAN;</w:t>
      </w:r>
    </w:p>
    <w:p w:rsid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 w:rsidR="009D1275"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</w:t>
      </w:r>
      <w:r w:rsidR="009D1275"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</w:t>
      </w:r>
      <w:r w:rsidR="009D1275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FB7052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342AE7" w:rsidRPr="00342AE7" w:rsidRDefault="00342AE7" w:rsidP="00342AE7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2483A" w:rsidRPr="009A0B92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xây dựng trung tâm GDQPAN;</w:t>
      </w:r>
    </w:p>
    <w:p w:rsidR="0052483A" w:rsidRDefault="0052483A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mua sắm thiết bị dạy học GDQPAN (theo Thông tư số 33/2009/TT-BGDĐT ngày 13/11/2009 của Bộ Trưởng Bộ Giáo dục và Đào tạo ban hành Danh mục thiết bị dạy học tối thiểu môn học GDQPAN trong các trường ĐH, CĐ, TCCN, THPT; Thông tư số 05/2013/TT-BGDĐT ngày 01/3/2013 của Bộ Trưởng Bộ Giáo dục và Đào tạo</w:t>
      </w:r>
      <w:r w:rsidR="00A948DC" w:rsidRPr="009A0B92">
        <w:rPr>
          <w:rFonts w:ascii="Times New Roman" w:hAnsi="Times New Roman" w:cs="Times New Roman"/>
          <w:sz w:val="26"/>
          <w:szCs w:val="26"/>
        </w:rPr>
        <w:t xml:space="preserve"> sửa đổi, bổ sung mục I.6, II.6, III.6 của Thông tư số 33/2009/TT-BGDĐT);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>Phòng Thiết bị - Vật tư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948DC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tổ chức GDQPAN cho học sinh, sinh viên;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lastRenderedPageBreak/>
        <w:t>(Phòng TS-ĐT-GTVL, Trường THPT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 xml:space="preserve"> Lý Tự Trọng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Bồi dưỡng kiến thức quốc phòng, an ninh cho các đối tượng;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Phòng TC-HC-TH,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Đảm bảo ngân sách cho công tác GDQPAN;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(Phòng KH-TC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Công tác thanh tra, kiểm tra;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2AE7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pStyle w:val="ListParagraph"/>
        <w:numPr>
          <w:ilvl w:val="0"/>
          <w:numId w:val="7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Kết quả khen thưởng về công tác GDQPAN của các đơn vị, cá nhân điển hình từ năm 2007 đến năm 2015 của đơn vị.</w:t>
      </w:r>
    </w:p>
    <w:p w:rsidR="0081096B" w:rsidRP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096B">
        <w:rPr>
          <w:rFonts w:ascii="Times New Roman" w:hAnsi="Times New Roman" w:cs="Times New Roman"/>
          <w:color w:val="FF0000"/>
          <w:sz w:val="26"/>
          <w:szCs w:val="26"/>
        </w:rPr>
        <w:t>(Thầy lợi, Thầy Dũng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, Phòng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 xml:space="preserve"> TS-ĐT-GTVL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81096B" w:rsidRDefault="0081096B" w:rsidP="0081096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Default="00726A25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A0B92">
        <w:rPr>
          <w:rFonts w:ascii="Times New Roman" w:hAnsi="Times New Roman" w:cs="Times New Roman"/>
          <w:sz w:val="26"/>
          <w:szCs w:val="26"/>
        </w:rPr>
        <w:t>đ) Đánh giá chung.</w:t>
      </w:r>
    </w:p>
    <w:p w:rsidR="009D1275" w:rsidRDefault="009D1275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9D1275" w:rsidRPr="009A0B92" w:rsidRDefault="009D1275" w:rsidP="009A0B92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Pr="009D1275" w:rsidRDefault="00726A25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Giải pháp kiến nghị.</w:t>
      </w:r>
    </w:p>
    <w:p w:rsidR="009D1275" w:rsidRDefault="009D1275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9D1275" w:rsidRPr="009D1275" w:rsidRDefault="009D1275" w:rsidP="009D1275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6A25" w:rsidRPr="009D1275" w:rsidRDefault="00726A25" w:rsidP="00B7641F">
      <w:pPr>
        <w:pStyle w:val="ListParagraph"/>
        <w:numPr>
          <w:ilvl w:val="0"/>
          <w:numId w:val="6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1275">
        <w:rPr>
          <w:rFonts w:ascii="Times New Roman" w:hAnsi="Times New Roman" w:cs="Times New Roman"/>
          <w:sz w:val="26"/>
          <w:szCs w:val="26"/>
        </w:rPr>
        <w:t>Đề nghị Bộ Giáo dục và Đào tạo khen thưởng: Tập thể và cá nhân có thành tích xuấ</w:t>
      </w:r>
      <w:r w:rsidR="009D14DB" w:rsidRPr="009D1275">
        <w:rPr>
          <w:rFonts w:ascii="Times New Roman" w:hAnsi="Times New Roman" w:cs="Times New Roman"/>
          <w:sz w:val="26"/>
          <w:szCs w:val="26"/>
        </w:rPr>
        <w:t>t s</w:t>
      </w:r>
      <w:r w:rsidRPr="009D1275">
        <w:rPr>
          <w:rFonts w:ascii="Times New Roman" w:hAnsi="Times New Roman" w:cs="Times New Roman"/>
          <w:sz w:val="26"/>
          <w:szCs w:val="26"/>
        </w:rPr>
        <w:t>ắc trong triển khai, tổ chức, thực hiện Chỉ thị số 12-CT/TW của Bộ Chính trị.</w:t>
      </w:r>
    </w:p>
    <w:p w:rsidR="009D1275" w:rsidRDefault="009D1275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9D1275">
        <w:rPr>
          <w:rFonts w:ascii="Times New Roman" w:hAnsi="Times New Roman" w:cs="Times New Roman"/>
          <w:color w:val="FF0000"/>
          <w:sz w:val="26"/>
          <w:szCs w:val="26"/>
        </w:rPr>
        <w:t>(Thầy lợi</w:t>
      </w:r>
      <w:r>
        <w:rPr>
          <w:rFonts w:ascii="Times New Roman" w:hAnsi="Times New Roman" w:cs="Times New Roman"/>
          <w:color w:val="FF0000"/>
          <w:sz w:val="26"/>
          <w:szCs w:val="26"/>
        </w:rPr>
        <w:t>, Thầy Dũng,</w:t>
      </w:r>
      <w:r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81096B">
        <w:rPr>
          <w:rFonts w:ascii="Times New Roman" w:hAnsi="Times New Roman" w:cs="Times New Roman"/>
          <w:color w:val="FF0000"/>
          <w:sz w:val="26"/>
          <w:szCs w:val="26"/>
        </w:rPr>
        <w:t>Phòng TS-ĐT-GTVL, Trường THPT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9D127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Phòng TC-HC-TH</w:t>
      </w:r>
      <w:r w:rsidR="004D124C" w:rsidRPr="004D124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cung cấp</w:t>
      </w:r>
      <w:r w:rsidR="004D124C" w:rsidRPr="00342AE7">
        <w:rPr>
          <w:rFonts w:ascii="Times New Roman" w:hAnsi="Times New Roman" w:cs="Times New Roman"/>
          <w:color w:val="FF0000"/>
          <w:sz w:val="26"/>
          <w:szCs w:val="26"/>
        </w:rPr>
        <w:t xml:space="preserve"> thông tin</w:t>
      </w:r>
      <w:r w:rsidR="004D124C">
        <w:rPr>
          <w:rFonts w:ascii="Times New Roman" w:hAnsi="Times New Roman" w:cs="Times New Roman"/>
          <w:color w:val="FF0000"/>
          <w:sz w:val="26"/>
          <w:szCs w:val="26"/>
        </w:rPr>
        <w:t>, số liệu</w:t>
      </w:r>
      <w:r>
        <w:rPr>
          <w:rFonts w:ascii="Times New Roman" w:hAnsi="Times New Roman" w:cs="Times New Roman"/>
          <w:color w:val="FF0000"/>
          <w:sz w:val="26"/>
          <w:szCs w:val="26"/>
        </w:rPr>
        <w:t>)</w:t>
      </w:r>
    </w:p>
    <w:p w:rsidR="00E63271" w:rsidRDefault="00E6327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63271" w:rsidRDefault="00E63271" w:rsidP="009D1275">
      <w:pPr>
        <w:spacing w:line="276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E63271" w:rsidRPr="00673B64" w:rsidRDefault="00E63271" w:rsidP="009D127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63271" w:rsidRPr="00673B64" w:rsidSect="009A0B92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5A09"/>
    <w:multiLevelType w:val="hybridMultilevel"/>
    <w:tmpl w:val="337A5E6C"/>
    <w:lvl w:ilvl="0" w:tplc="A260CA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DF632D"/>
    <w:multiLevelType w:val="hybridMultilevel"/>
    <w:tmpl w:val="402A04B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5B5B7F"/>
    <w:multiLevelType w:val="hybridMultilevel"/>
    <w:tmpl w:val="1FF8D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04A73"/>
    <w:multiLevelType w:val="hybridMultilevel"/>
    <w:tmpl w:val="9D484CFC"/>
    <w:lvl w:ilvl="0" w:tplc="A840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252B44"/>
    <w:multiLevelType w:val="hybridMultilevel"/>
    <w:tmpl w:val="6E8C6760"/>
    <w:lvl w:ilvl="0" w:tplc="7A2A2B5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6A5C87"/>
    <w:multiLevelType w:val="hybridMultilevel"/>
    <w:tmpl w:val="51F450BE"/>
    <w:lvl w:ilvl="0" w:tplc="CA3E4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4D7A63"/>
    <w:multiLevelType w:val="hybridMultilevel"/>
    <w:tmpl w:val="567AE5CC"/>
    <w:lvl w:ilvl="0" w:tplc="98428EF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67D"/>
    <w:rsid w:val="000A4F0F"/>
    <w:rsid w:val="00342AE7"/>
    <w:rsid w:val="004D124C"/>
    <w:rsid w:val="0052483A"/>
    <w:rsid w:val="0066347C"/>
    <w:rsid w:val="00673B64"/>
    <w:rsid w:val="00680AAA"/>
    <w:rsid w:val="00717146"/>
    <w:rsid w:val="00726A25"/>
    <w:rsid w:val="007864C7"/>
    <w:rsid w:val="0081096B"/>
    <w:rsid w:val="009A0B92"/>
    <w:rsid w:val="009D1275"/>
    <w:rsid w:val="009D14DB"/>
    <w:rsid w:val="00A2685F"/>
    <w:rsid w:val="00A948DC"/>
    <w:rsid w:val="00AD5173"/>
    <w:rsid w:val="00AF4D72"/>
    <w:rsid w:val="00B3367D"/>
    <w:rsid w:val="00B7641F"/>
    <w:rsid w:val="00C159E0"/>
    <w:rsid w:val="00C763AE"/>
    <w:rsid w:val="00E63271"/>
    <w:rsid w:val="00FB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spacing w:after="0" w:line="24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72"/>
    <w:pPr>
      <w:spacing w:after="0" w:line="240" w:lineRule="auto"/>
      <w:jc w:val="center"/>
    </w:pPr>
  </w:style>
  <w:style w:type="paragraph" w:styleId="Heading1">
    <w:name w:val="heading 1"/>
    <w:basedOn w:val="Normal"/>
    <w:next w:val="Normal"/>
    <w:link w:val="Heading1Char"/>
    <w:uiPriority w:val="9"/>
    <w:qFormat/>
    <w:rsid w:val="00AF4D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4D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D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F4D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F4D72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F4D72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2015-10-05T08:38:00Z</dcterms:created>
  <dcterms:modified xsi:type="dcterms:W3CDTF">2015-10-05T08:39:00Z</dcterms:modified>
</cp:coreProperties>
</file>